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5992" w14:textId="792C75EA" w:rsidR="004F5085" w:rsidRDefault="004F5085" w:rsidP="004F5085">
      <w:pPr>
        <w:jc w:val="left"/>
        <w:rPr>
          <w:rFonts w:hint="eastAsia"/>
        </w:rPr>
      </w:pPr>
      <w:r>
        <w:rPr>
          <w:rFonts w:hint="eastAsia"/>
        </w:rPr>
        <w:t>功能特点：</w:t>
      </w:r>
    </w:p>
    <w:p w14:paraId="69FBB287" w14:textId="39B477C3" w:rsidR="003204AA" w:rsidRDefault="004F5085" w:rsidP="004F5085">
      <w:pPr>
        <w:jc w:val="left"/>
      </w:pPr>
      <w:r w:rsidRPr="004F5085">
        <w:rPr>
          <w:rFonts w:hint="eastAsia"/>
        </w:rPr>
        <w:t>1、锂电池供电或者220V交流供电自适应，一次充电，可连续进行100台以上变压器变比组别测试，测试过程简单、方便。</w:t>
      </w:r>
      <w:r w:rsidRPr="004F5085">
        <w:rPr>
          <w:rFonts w:hint="eastAsia"/>
        </w:rPr>
        <w:cr/>
        <w:t>2、具有盲测功能，即在不知道高低压联结方式时进行变比、组别测试。</w:t>
      </w:r>
      <w:r w:rsidRPr="004F5085">
        <w:rPr>
          <w:rFonts w:hint="eastAsia"/>
        </w:rPr>
        <w:cr/>
        <w:t>3、在常规变压器、Z型变压器、PT试品测试的基础上增加了CT变比极性测试功能，应用领域更广。</w:t>
      </w:r>
      <w:r w:rsidRPr="004F5085">
        <w:rPr>
          <w:rFonts w:hint="eastAsia"/>
        </w:rPr>
        <w:cr/>
        <w:t>4、量程宽、精度高，变比测量范围可达10000，且最高值10000时测试精度保证0.3%。</w:t>
      </w:r>
      <w:r w:rsidRPr="004F5085">
        <w:rPr>
          <w:rFonts w:hint="eastAsia"/>
        </w:rPr>
        <w:cr/>
        <w:t>5、具有反接保护、输出短路保护等完善的保护功能。</w:t>
      </w:r>
      <w:r w:rsidRPr="004F5085">
        <w:rPr>
          <w:rFonts w:hint="eastAsia"/>
        </w:rPr>
        <w:cr/>
        <w:t>6、5.6寸工业级高亮度彩色液晶屏，在强阳光下显示依然清晰可见。</w:t>
      </w:r>
      <w:r w:rsidRPr="004F5085">
        <w:rPr>
          <w:rFonts w:hint="eastAsia"/>
        </w:rPr>
        <w:cr/>
        <w:t>7、配备外置式打印机，便于数据打印。</w:t>
      </w:r>
      <w:r w:rsidRPr="004F5085">
        <w:rPr>
          <w:rFonts w:hint="eastAsia"/>
        </w:rPr>
        <w:cr/>
        <w:t>8、具有本机存储和优盘存储，方便数据保存。</w:t>
      </w:r>
    </w:p>
    <w:p w14:paraId="2C14D493" w14:textId="77777777" w:rsidR="004F5085" w:rsidRDefault="004F5085" w:rsidP="004F5085">
      <w:pPr>
        <w:jc w:val="left"/>
      </w:pPr>
    </w:p>
    <w:p w14:paraId="48A7BBA0" w14:textId="38D347E8" w:rsidR="004F5085" w:rsidRDefault="004F5085" w:rsidP="004F5085">
      <w:pPr>
        <w:jc w:val="left"/>
      </w:pPr>
      <w:r>
        <w:rPr>
          <w:rFonts w:hint="eastAsia"/>
        </w:rPr>
        <w:t>技术参数：</w:t>
      </w:r>
    </w:p>
    <w:p w14:paraId="20840BE6" w14:textId="5A29A10D" w:rsidR="004F5085" w:rsidRDefault="004F5085" w:rsidP="004F5085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0A144B10" wp14:editId="50070972">
            <wp:extent cx="5274310" cy="4721225"/>
            <wp:effectExtent l="0" t="0" r="2540" b="3175"/>
            <wp:docPr id="18064227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227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57"/>
    <w:rsid w:val="003204AA"/>
    <w:rsid w:val="004316CB"/>
    <w:rsid w:val="004F5085"/>
    <w:rsid w:val="00E26E4D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2231"/>
  <w15:chartTrackingRefBased/>
  <w15:docId w15:val="{0218E2D7-943F-4145-8F04-6DBD44F0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A5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A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A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A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A5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3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A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A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2025-06-18T07:15:00Z</dcterms:created>
  <dcterms:modified xsi:type="dcterms:W3CDTF">2025-06-18T07:17:00Z</dcterms:modified>
</cp:coreProperties>
</file>