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BD" w:rsidRDefault="000A24BD" w:rsidP="000753CA">
      <w:pPr>
        <w:ind w:firstLine="480"/>
      </w:pPr>
    </w:p>
    <w:p w:rsidR="000A24BD" w:rsidRDefault="000753CA" w:rsidP="000A24BD">
      <w:pPr>
        <w:pStyle w:val="2"/>
      </w:pPr>
      <w:bookmarkStart w:id="0" w:name="_Toc257374559"/>
      <w:bookmarkStart w:id="1" w:name="_Toc372026055"/>
      <w:bookmarkStart w:id="2" w:name="_Toc6930969"/>
      <w:bookmarkStart w:id="3" w:name="_Toc7008480"/>
      <w:r>
        <w:rPr>
          <w:rFonts w:hint="eastAsia"/>
        </w:rPr>
        <w:t>功能</w:t>
      </w:r>
      <w:r w:rsidR="000A24BD">
        <w:rPr>
          <w:rFonts w:hint="eastAsia"/>
        </w:rPr>
        <w:t>特点</w:t>
      </w:r>
      <w:bookmarkEnd w:id="0"/>
      <w:bookmarkEnd w:id="1"/>
      <w:bookmarkEnd w:id="2"/>
      <w:bookmarkEnd w:id="3"/>
    </w:p>
    <w:p w:rsidR="000A24BD" w:rsidRPr="003546F2" w:rsidRDefault="000A24BD" w:rsidP="000A24BD">
      <w:pPr>
        <w:numPr>
          <w:ilvl w:val="0"/>
          <w:numId w:val="1"/>
        </w:numPr>
        <w:ind w:firstLineChars="0"/>
      </w:pPr>
      <w:r w:rsidRPr="00DC4746">
        <w:rPr>
          <w:rFonts w:hint="eastAsia"/>
        </w:rPr>
        <w:t>功能全面，既满足各类CT（</w:t>
      </w:r>
      <w:r w:rsidRPr="00DA7813">
        <w:t>如：保护类、计量类、TP</w:t>
      </w:r>
      <w:r w:rsidRPr="00DC4746">
        <w:rPr>
          <w:rFonts w:hint="eastAsia"/>
        </w:rPr>
        <w:t>类）的励磁特性（即伏安特性）、变比、极性、二次绕组电阻、二次负荷、比差以及角差等测试要求，又</w:t>
      </w:r>
      <w:r w:rsidRPr="003546F2">
        <w:rPr>
          <w:rFonts w:hint="eastAsia"/>
        </w:rPr>
        <w:t>可用于各类PT电磁单元的励磁特性、变比、极性、二次绕组电阻、比差等测试。</w:t>
      </w:r>
    </w:p>
    <w:p w:rsidR="000A24BD" w:rsidRPr="0026204A" w:rsidRDefault="000A24BD" w:rsidP="000A24BD">
      <w:pPr>
        <w:numPr>
          <w:ilvl w:val="0"/>
          <w:numId w:val="1"/>
        </w:numPr>
        <w:ind w:firstLineChars="0"/>
        <w:rPr>
          <w:szCs w:val="21"/>
        </w:rPr>
      </w:pPr>
      <w:r w:rsidRPr="0026204A">
        <w:rPr>
          <w:szCs w:val="21"/>
        </w:rPr>
        <w:t>自动</w:t>
      </w:r>
      <w:r w:rsidRPr="0026204A">
        <w:rPr>
          <w:rFonts w:hint="eastAsia"/>
          <w:szCs w:val="21"/>
        </w:rPr>
        <w:t>给出拐点电压</w:t>
      </w:r>
      <w:r w:rsidRPr="0026204A">
        <w:rPr>
          <w:szCs w:val="21"/>
        </w:rPr>
        <w:t>/</w:t>
      </w:r>
      <w:r w:rsidRPr="0026204A">
        <w:rPr>
          <w:rFonts w:hint="eastAsia"/>
          <w:szCs w:val="21"/>
        </w:rPr>
        <w:t>电流、10%(5%)误差曲线、准确限值系数（ALF）、仪表保安系数（FS）、二次时间常数</w:t>
      </w:r>
      <w:r w:rsidRPr="0026204A">
        <w:rPr>
          <w:szCs w:val="21"/>
        </w:rPr>
        <w:t>(Ts)</w:t>
      </w:r>
      <w:r w:rsidRPr="0026204A">
        <w:rPr>
          <w:rFonts w:hint="eastAsia"/>
          <w:szCs w:val="21"/>
        </w:rPr>
        <w:t>、剩磁系数</w:t>
      </w:r>
      <w:r w:rsidRPr="0026204A">
        <w:rPr>
          <w:szCs w:val="21"/>
        </w:rPr>
        <w:t>(Kr)</w:t>
      </w:r>
      <w:r w:rsidRPr="0026204A">
        <w:rPr>
          <w:rFonts w:hint="eastAsia"/>
          <w:szCs w:val="21"/>
        </w:rPr>
        <w:t>、饱和及不饱和电感等CT、PT参数。</w:t>
      </w:r>
    </w:p>
    <w:p w:rsidR="000A24BD" w:rsidRPr="0026204A" w:rsidRDefault="000A24BD" w:rsidP="000A24BD">
      <w:pPr>
        <w:numPr>
          <w:ilvl w:val="0"/>
          <w:numId w:val="1"/>
        </w:numPr>
        <w:ind w:firstLineChars="0"/>
        <w:rPr>
          <w:szCs w:val="21"/>
        </w:rPr>
      </w:pPr>
      <w:r w:rsidRPr="0026204A">
        <w:rPr>
          <w:rFonts w:hint="eastAsia"/>
          <w:szCs w:val="21"/>
        </w:rPr>
        <w:t>测试满足GB1208（IEC60044-1）、GB16847(IEC60044-6) 、GB1207等各类互感器标准，并依照互感器类型和级别自动选择何种标准进行测试。</w:t>
      </w:r>
    </w:p>
    <w:p w:rsidR="000A24BD" w:rsidRPr="0026204A" w:rsidRDefault="000A24BD" w:rsidP="000A24BD">
      <w:pPr>
        <w:numPr>
          <w:ilvl w:val="0"/>
          <w:numId w:val="1"/>
        </w:numPr>
        <w:ind w:firstLineChars="0"/>
        <w:rPr>
          <w:szCs w:val="21"/>
        </w:rPr>
      </w:pPr>
      <w:r w:rsidRPr="0026204A">
        <w:rPr>
          <w:rFonts w:hint="eastAsia"/>
          <w:szCs w:val="21"/>
        </w:rPr>
        <w:t>测试简单方便，一键完成CT直阻、励磁、变比和极性测试，而且</w:t>
      </w:r>
      <w:r w:rsidRPr="0026204A">
        <w:rPr>
          <w:szCs w:val="21"/>
        </w:rPr>
        <w:t>除了</w:t>
      </w:r>
      <w:r w:rsidRPr="0026204A">
        <w:rPr>
          <w:rFonts w:hint="eastAsia"/>
          <w:szCs w:val="21"/>
        </w:rPr>
        <w:t>负荷测试</w:t>
      </w:r>
      <w:r w:rsidRPr="0026204A">
        <w:rPr>
          <w:szCs w:val="21"/>
        </w:rPr>
        <w:t>外，</w:t>
      </w:r>
      <w:r w:rsidRPr="0026204A">
        <w:rPr>
          <w:rFonts w:hint="eastAsia"/>
          <w:szCs w:val="21"/>
        </w:rPr>
        <w:t>CT其他各项</w:t>
      </w:r>
      <w:r w:rsidRPr="0026204A">
        <w:rPr>
          <w:szCs w:val="21"/>
        </w:rPr>
        <w:t>测试都是</w:t>
      </w:r>
      <w:r w:rsidRPr="0026204A">
        <w:rPr>
          <w:rFonts w:hint="eastAsia"/>
          <w:szCs w:val="21"/>
        </w:rPr>
        <w:t>采用</w:t>
      </w:r>
      <w:r w:rsidRPr="0026204A">
        <w:rPr>
          <w:szCs w:val="21"/>
        </w:rPr>
        <w:t>同一</w:t>
      </w:r>
      <w:r w:rsidRPr="0026204A">
        <w:rPr>
          <w:rFonts w:hint="eastAsia"/>
          <w:szCs w:val="21"/>
        </w:rPr>
        <w:t>种</w:t>
      </w:r>
      <w:r w:rsidRPr="0026204A">
        <w:rPr>
          <w:szCs w:val="21"/>
        </w:rPr>
        <w:t>接线</w:t>
      </w:r>
      <w:r w:rsidRPr="0026204A">
        <w:rPr>
          <w:rFonts w:hint="eastAsia"/>
          <w:szCs w:val="21"/>
        </w:rPr>
        <w:t>方式。</w:t>
      </w:r>
    </w:p>
    <w:p w:rsidR="000A24BD" w:rsidRPr="0026204A" w:rsidRDefault="000A24BD" w:rsidP="000A24BD">
      <w:pPr>
        <w:numPr>
          <w:ilvl w:val="0"/>
          <w:numId w:val="1"/>
        </w:numPr>
        <w:ind w:firstLineChars="0"/>
        <w:rPr>
          <w:szCs w:val="21"/>
        </w:rPr>
      </w:pPr>
      <w:r w:rsidRPr="0026204A">
        <w:rPr>
          <w:rFonts w:ascii="Arial" w:hAnsi="Arial" w:cs="Arial"/>
          <w:szCs w:val="21"/>
        </w:rPr>
        <w:t>全</w:t>
      </w:r>
      <w:r w:rsidRPr="0026204A">
        <w:rPr>
          <w:rFonts w:ascii="Arial" w:hAnsi="Arial" w:cs="Arial" w:hint="eastAsia"/>
          <w:szCs w:val="21"/>
        </w:rPr>
        <w:t>中文动态</w:t>
      </w:r>
      <w:r w:rsidRPr="0026204A">
        <w:rPr>
          <w:rFonts w:ascii="Arial" w:hAnsi="Arial" w:cs="Arial"/>
          <w:szCs w:val="21"/>
        </w:rPr>
        <w:t>图形界面</w:t>
      </w:r>
      <w:r w:rsidRPr="0026204A">
        <w:rPr>
          <w:rFonts w:ascii="Arial" w:hAnsi="Arial" w:cs="Arial" w:hint="eastAsia"/>
          <w:szCs w:val="21"/>
        </w:rPr>
        <w:t>，无需参考说明书即可完成接线、设置参数：动态显示参数设置，根据当前所选的试验项目自动显示其相关参数；动态显示帮助接线图，根据当前所选试验项目，显示对应的接线图。</w:t>
      </w:r>
    </w:p>
    <w:p w:rsidR="000A24BD" w:rsidRDefault="000A24BD" w:rsidP="000A24BD">
      <w:pPr>
        <w:pStyle w:val="2"/>
      </w:pPr>
      <w:r>
        <w:t>技术参数</w:t>
      </w:r>
    </w:p>
    <w:p w:rsidR="002D45E4" w:rsidRPr="000A24BD" w:rsidRDefault="000753CA" w:rsidP="000A24BD">
      <w:pPr>
        <w:ind w:firstLine="480"/>
      </w:pPr>
      <w:bookmarkStart w:id="4" w:name="_GoBack"/>
      <w:r>
        <w:rPr>
          <w:noProof/>
        </w:rPr>
        <w:drawing>
          <wp:inline distT="0" distB="0" distL="0" distR="0" wp14:anchorId="2BCC5A86" wp14:editId="0D1BD44C">
            <wp:extent cx="5274310" cy="2618231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sectPr w:rsidR="002D45E4" w:rsidRPr="000A2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4907"/>
    <w:multiLevelType w:val="hybridMultilevel"/>
    <w:tmpl w:val="C38E9DC6"/>
    <w:lvl w:ilvl="0" w:tplc="EAF8E70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BD"/>
    <w:rsid w:val="0007018F"/>
    <w:rsid w:val="000753CA"/>
    <w:rsid w:val="000A24BD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B6A27"/>
    <w:rsid w:val="004D3ED0"/>
    <w:rsid w:val="004E5A0C"/>
    <w:rsid w:val="00575A97"/>
    <w:rsid w:val="00583613"/>
    <w:rsid w:val="005850E5"/>
    <w:rsid w:val="005B3934"/>
    <w:rsid w:val="0062357E"/>
    <w:rsid w:val="00651483"/>
    <w:rsid w:val="006569D1"/>
    <w:rsid w:val="006B1211"/>
    <w:rsid w:val="006F730A"/>
    <w:rsid w:val="00755B61"/>
    <w:rsid w:val="007C6E4A"/>
    <w:rsid w:val="00824DFE"/>
    <w:rsid w:val="00874D7A"/>
    <w:rsid w:val="008905A9"/>
    <w:rsid w:val="008A7307"/>
    <w:rsid w:val="008E10DC"/>
    <w:rsid w:val="009001E8"/>
    <w:rsid w:val="009435E2"/>
    <w:rsid w:val="009556C1"/>
    <w:rsid w:val="009758EA"/>
    <w:rsid w:val="00977139"/>
    <w:rsid w:val="00983785"/>
    <w:rsid w:val="00990013"/>
    <w:rsid w:val="009952BB"/>
    <w:rsid w:val="00997657"/>
    <w:rsid w:val="009A6246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5573B"/>
    <w:rsid w:val="00B94F03"/>
    <w:rsid w:val="00B96690"/>
    <w:rsid w:val="00BD2667"/>
    <w:rsid w:val="00BD7514"/>
    <w:rsid w:val="00C276EC"/>
    <w:rsid w:val="00C4348C"/>
    <w:rsid w:val="00C528A2"/>
    <w:rsid w:val="00C52D83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BD"/>
    <w:pPr>
      <w:widowControl w:val="0"/>
      <w:spacing w:line="360" w:lineRule="auto"/>
      <w:ind w:firstLineChars="200" w:firstLine="200"/>
    </w:pPr>
    <w:rPr>
      <w:rFonts w:ascii="宋体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0A24BD"/>
    <w:pPr>
      <w:ind w:firstLineChars="0" w:firstLine="0"/>
      <w:outlineLvl w:val="1"/>
    </w:pPr>
    <w:rPr>
      <w:rFonts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A24BD"/>
    <w:rPr>
      <w:rFonts w:ascii="宋体" w:eastAsia="宋体" w:hAnsi="Arial" w:cs="Times New Roman"/>
      <w:b/>
      <w:bCs/>
      <w:sz w:val="24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0753C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53CA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BD"/>
    <w:pPr>
      <w:widowControl w:val="0"/>
      <w:spacing w:line="360" w:lineRule="auto"/>
      <w:ind w:firstLineChars="200" w:firstLine="200"/>
    </w:pPr>
    <w:rPr>
      <w:rFonts w:ascii="宋体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0A24BD"/>
    <w:pPr>
      <w:ind w:firstLineChars="0" w:firstLine="0"/>
      <w:outlineLvl w:val="1"/>
    </w:pPr>
    <w:rPr>
      <w:rFonts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A24BD"/>
    <w:rPr>
      <w:rFonts w:ascii="宋体" w:eastAsia="宋体" w:hAnsi="Arial" w:cs="Times New Roman"/>
      <w:b/>
      <w:bCs/>
      <w:sz w:val="24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0753C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53CA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3</cp:revision>
  <dcterms:created xsi:type="dcterms:W3CDTF">2021-06-11T02:03:00Z</dcterms:created>
  <dcterms:modified xsi:type="dcterms:W3CDTF">2025-05-21T06:26:00Z</dcterms:modified>
</cp:coreProperties>
</file>